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31227F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FB1DDD">
        <w:tc>
          <w:tcPr>
            <w:tcW w:w="3436" w:type="dxa"/>
            <w:hideMark/>
          </w:tcPr>
          <w:p w:rsidR="00A01A9A" w:rsidRPr="00BA5FE8" w:rsidRDefault="007D0FF9" w:rsidP="000A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сентября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A2B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44C" w:rsidRPr="0080644C" w:rsidRDefault="007D0FF9" w:rsidP="0080644C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тексте избирательного бюллетеня</w:t>
      </w:r>
    </w:p>
    <w:p w:rsidR="0080644C" w:rsidRPr="0080644C" w:rsidRDefault="0080644C" w:rsidP="008064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80644C">
        <w:rPr>
          <w:rFonts w:ascii="Times New Roman" w:eastAsia="Calibri" w:hAnsi="Times New Roman" w:cs="Times New Roman"/>
          <w:b/>
          <w:sz w:val="28"/>
          <w:szCs w:val="28"/>
        </w:rPr>
        <w:t>количестве</w:t>
      </w:r>
      <w:proofErr w:type="gramEnd"/>
      <w:r w:rsidRPr="0080644C">
        <w:rPr>
          <w:rFonts w:ascii="Times New Roman" w:eastAsia="Calibri" w:hAnsi="Times New Roman" w:cs="Times New Roman"/>
          <w:b/>
          <w:sz w:val="28"/>
          <w:szCs w:val="28"/>
        </w:rPr>
        <w:t xml:space="preserve"> изготавливаемых избирательных бюллетеней</w:t>
      </w:r>
    </w:p>
    <w:p w:rsidR="001238E1" w:rsidRPr="001238E1" w:rsidRDefault="007D0FF9" w:rsidP="0080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</w:t>
      </w:r>
      <w:r w:rsid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повторных, 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выборах депутат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</w:t>
      </w:r>
      <w:r w:rsidR="000A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38E1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0644C" w:rsidRPr="0080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распределении избирательных бюллетеней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E1" w:rsidRDefault="001238E1" w:rsidP="007D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областного закона от15.03.2012 года </w:t>
      </w:r>
      <w:proofErr w:type="gramStart"/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20-оз «О муниципальных выборах в Ленинградской области»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Порядка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доставки избирательных бюллетеней для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на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повторных, 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D0FF9"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а также осуществления контроля за их изготовлением и доставкой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территориальной избирательной комиссии </w:t>
      </w:r>
      <w:proofErr w:type="spellStart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2B35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613" w:rsidRDefault="00575040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избирательного бюллетеня для голосования на </w:t>
      </w:r>
      <w:r w:rsidR="000A2B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повторных </w:t>
      </w:r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дополнительных выборах депутата совета депутатов МО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по </w:t>
      </w:r>
      <w:proofErr w:type="spellStart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 w:rsidR="007D0F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1 для голосования с использованием технических средств подсчетов голосов – комплексов обработки избирательных бюллетеней (</w:t>
      </w:r>
      <w:r w:rsidR="00440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КОИБ-2017), согласно приложению 1.</w:t>
      </w:r>
    </w:p>
    <w:p w:rsidR="000A2B35" w:rsidRDefault="000A2B35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избирательного бюллетеня для голосования на дополнительных выборах 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3 для голосования с использованием технических средств подсчетов голосов – комплексов обработки избирательных бюллетеней (КОИБ-2017), согласно приложению 2.</w:t>
      </w:r>
    </w:p>
    <w:p w:rsidR="000A2B35" w:rsidRDefault="000A2B35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 избирательного бюллетеня для голосования на дополнительных выборах 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4 для голосования с использованием технических средств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подсчетов голосов – комплексов обработки избирательных бюллетеней (КОИБ-2017), согласно приложению 3.</w:t>
      </w:r>
    </w:p>
    <w:p w:rsidR="000A2B35" w:rsidRPr="000A2B35" w:rsidRDefault="00440613" w:rsidP="000A2B35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общее количество изготавливаемых бюллетеней для голосования на 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повторных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– всего </w:t>
      </w:r>
      <w:r w:rsidR="00CA1399">
        <w:rPr>
          <w:rFonts w:ascii="Times New Roman" w:eastAsia="Times New Roman" w:hAnsi="Times New Roman"/>
          <w:sz w:val="28"/>
          <w:szCs w:val="28"/>
          <w:lang w:eastAsia="ru-RU"/>
        </w:rPr>
        <w:t>960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A1399">
        <w:rPr>
          <w:rFonts w:ascii="Times New Roman" w:eastAsia="Times New Roman" w:hAnsi="Times New Roman"/>
          <w:sz w:val="28"/>
          <w:szCs w:val="28"/>
          <w:lang w:eastAsia="ru-RU"/>
        </w:rPr>
        <w:t>Девятьсот шестьдесят</w:t>
      </w:r>
      <w:bookmarkStart w:id="0" w:name="_GoBack"/>
      <w:bookmarkEnd w:id="0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) штук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B35" w:rsidRPr="000A2B35" w:rsidRDefault="000A2B35" w:rsidP="000A2B35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Утвердить общее количество изготавливаемых бюллетеней для голосования на дополнительных выборах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тысяча) штук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B35" w:rsidRPr="000A2B35" w:rsidRDefault="000A2B35" w:rsidP="000A2B35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Утвердить общее количество изготавливаемых бюллетеней для голосования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тысяча) штук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613" w:rsidRPr="00440613" w:rsidRDefault="00440613" w:rsidP="00440613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распределение избирательных бюллетеней для голосования на 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повторных,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в участков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№ 81</w:t>
      </w:r>
      <w:r w:rsidR="000A2B35">
        <w:rPr>
          <w:rFonts w:ascii="Times New Roman" w:eastAsia="Times New Roman" w:hAnsi="Times New Roman"/>
          <w:sz w:val="28"/>
          <w:szCs w:val="28"/>
          <w:lang w:eastAsia="ru-RU"/>
        </w:rPr>
        <w:t>, № 83, № 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согласно приложению </w:t>
      </w:r>
      <w:r w:rsidR="00B604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0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0CEA" w:rsidRPr="007D0FF9" w:rsidRDefault="00580CEA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  <w:r w:rsidRPr="007D0F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0FF9" w:rsidRPr="00440613" w:rsidRDefault="007D0FF9" w:rsidP="007D0FF9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44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О.Н. Поликарпову.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DD" w:rsidRPr="00767A76" w:rsidRDefault="0011043A" w:rsidP="00C31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Приложение</w:t>
      </w:r>
      <w:r w:rsidR="0044061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№ </w:t>
      </w:r>
      <w:r w:rsidR="000A2B35">
        <w:rPr>
          <w:rFonts w:ascii="Times New Roman" w:eastAsia="Times New Roman" w:hAnsi="Times New Roman" w:cs="Times New Roman"/>
          <w:sz w:val="20"/>
          <w:szCs w:val="20"/>
          <w:lang w:eastAsia="x-none"/>
        </w:rPr>
        <w:t>4</w:t>
      </w: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440613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  <w:r w:rsidR="00440613"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 xml:space="preserve"> </w:t>
      </w:r>
    </w:p>
    <w:p w:rsidR="00FB1DDD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613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ru-RU"/>
        </w:rPr>
        <w:t>с полномочиями ОИК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11043A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</w:p>
    <w:p w:rsid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01345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B60451">
        <w:rPr>
          <w:rFonts w:ascii="Times New Roman" w:eastAsia="Times New Roman" w:hAnsi="Times New Roman" w:cs="Times New Roman"/>
          <w:sz w:val="20"/>
          <w:szCs w:val="20"/>
          <w:lang w:eastAsia="ru-RU"/>
        </w:rPr>
        <w:t>936</w:t>
      </w:r>
    </w:p>
    <w:p w:rsidR="00440613" w:rsidRPr="00767A76" w:rsidRDefault="00440613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0451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избирательных бюллетеней для голосования на </w:t>
      </w:r>
      <w:r w:rsidR="00B60451">
        <w:rPr>
          <w:rFonts w:ascii="Times New Roman" w:eastAsia="Calibri" w:hAnsi="Times New Roman" w:cs="Times New Roman"/>
          <w:b/>
          <w:sz w:val="28"/>
          <w:szCs w:val="28"/>
        </w:rPr>
        <w:t xml:space="preserve">повторных, 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>дополнительных выборах депутат</w:t>
      </w:r>
      <w:r w:rsidR="00B60451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Новоладожское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440613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440613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440613" w:rsidRPr="00440613" w:rsidRDefault="00440613" w:rsidP="0044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544"/>
        <w:gridCol w:w="4536"/>
      </w:tblGrid>
      <w:tr w:rsidR="00440613" w:rsidRPr="00440613" w:rsidTr="00D87BC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избирателей по состоянию на 01.07.20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 </w:t>
            </w:r>
          </w:p>
        </w:tc>
        <w:tc>
          <w:tcPr>
            <w:tcW w:w="4536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передаваемых избирательных бюллетеней в УИК</w:t>
            </w:r>
          </w:p>
        </w:tc>
      </w:tr>
      <w:tr w:rsidR="00440613" w:rsidRPr="00440613" w:rsidTr="001F52F8">
        <w:trPr>
          <w:trHeight w:val="374"/>
        </w:trPr>
        <w:tc>
          <w:tcPr>
            <w:tcW w:w="2552" w:type="dxa"/>
            <w:vAlign w:val="center"/>
          </w:tcPr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двухмандатный избирательный округ № 1</w:t>
            </w:r>
          </w:p>
        </w:tc>
        <w:tc>
          <w:tcPr>
            <w:tcW w:w="3544" w:type="dxa"/>
            <w:vAlign w:val="center"/>
          </w:tcPr>
          <w:p w:rsidR="00440613" w:rsidRPr="00440613" w:rsidRDefault="00440613" w:rsidP="00B60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6045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72FF5" w:rsidRDefault="00672FF5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CA1399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  <w:p w:rsidR="00440613" w:rsidRPr="00440613" w:rsidRDefault="00CA1399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(Девятьсот шестьдесят)</w:t>
            </w:r>
            <w:r w:rsidR="00440613"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13" w:rsidRPr="00440613" w:rsidRDefault="00440613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451" w:rsidRPr="00440613" w:rsidTr="001F52F8">
        <w:trPr>
          <w:trHeight w:val="374"/>
        </w:trPr>
        <w:tc>
          <w:tcPr>
            <w:tcW w:w="2552" w:type="dxa"/>
            <w:vAlign w:val="center"/>
          </w:tcPr>
          <w:p w:rsidR="00B60451" w:rsidRPr="00440613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андатный избирательный округ № 3</w:t>
            </w:r>
          </w:p>
        </w:tc>
        <w:tc>
          <w:tcPr>
            <w:tcW w:w="3544" w:type="dxa"/>
            <w:vAlign w:val="center"/>
          </w:tcPr>
          <w:p w:rsidR="00B60451" w:rsidRPr="00440613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4536" w:type="dxa"/>
            <w:vAlign w:val="center"/>
          </w:tcPr>
          <w:p w:rsidR="00B60451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 </w:t>
            </w:r>
          </w:p>
          <w:p w:rsidR="00B60451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(Одна тысяча)</w:t>
            </w:r>
          </w:p>
        </w:tc>
      </w:tr>
      <w:tr w:rsidR="00B60451" w:rsidRPr="00440613" w:rsidTr="001F52F8">
        <w:trPr>
          <w:trHeight w:val="374"/>
        </w:trPr>
        <w:tc>
          <w:tcPr>
            <w:tcW w:w="2552" w:type="dxa"/>
            <w:vAlign w:val="center"/>
          </w:tcPr>
          <w:p w:rsidR="00B60451" w:rsidRPr="00440613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>Новоладожский</w:t>
            </w:r>
            <w:proofErr w:type="spellEnd"/>
            <w:r w:rsidRPr="004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андатный избирательный округ № 4</w:t>
            </w:r>
          </w:p>
        </w:tc>
        <w:tc>
          <w:tcPr>
            <w:tcW w:w="3544" w:type="dxa"/>
            <w:vAlign w:val="center"/>
          </w:tcPr>
          <w:p w:rsidR="00B60451" w:rsidRPr="00440613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4536" w:type="dxa"/>
            <w:vAlign w:val="center"/>
          </w:tcPr>
          <w:p w:rsidR="00B60451" w:rsidRDefault="00B60451" w:rsidP="00440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B60451" w:rsidRDefault="00B60451" w:rsidP="00B60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(Одна тысяча)</w:t>
            </w:r>
          </w:p>
        </w:tc>
      </w:tr>
    </w:tbl>
    <w:p w:rsidR="0011043A" w:rsidRP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1043A" w:rsidRPr="0011043A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70" w:rsidRDefault="005B4C70" w:rsidP="005E5F00">
      <w:pPr>
        <w:spacing w:after="0" w:line="240" w:lineRule="auto"/>
      </w:pPr>
      <w:r>
        <w:separator/>
      </w:r>
    </w:p>
  </w:endnote>
  <w:endnote w:type="continuationSeparator" w:id="0">
    <w:p w:rsidR="005B4C70" w:rsidRDefault="005B4C70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70" w:rsidRDefault="005B4C70" w:rsidP="005E5F00">
      <w:pPr>
        <w:spacing w:after="0" w:line="240" w:lineRule="auto"/>
      </w:pPr>
      <w:r>
        <w:separator/>
      </w:r>
    </w:p>
  </w:footnote>
  <w:footnote w:type="continuationSeparator" w:id="0">
    <w:p w:rsidR="005B4C70" w:rsidRDefault="005B4C70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D5AC3"/>
    <w:multiLevelType w:val="hybridMultilevel"/>
    <w:tmpl w:val="863C1966"/>
    <w:lvl w:ilvl="0" w:tplc="38C8BD2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00CE3"/>
    <w:rsid w:val="0001345D"/>
    <w:rsid w:val="000A2B35"/>
    <w:rsid w:val="00103093"/>
    <w:rsid w:val="001046CB"/>
    <w:rsid w:val="00107E7B"/>
    <w:rsid w:val="0011043A"/>
    <w:rsid w:val="001238E1"/>
    <w:rsid w:val="0016478C"/>
    <w:rsid w:val="00175FE9"/>
    <w:rsid w:val="001A472E"/>
    <w:rsid w:val="00240B7B"/>
    <w:rsid w:val="002C13B5"/>
    <w:rsid w:val="0031227F"/>
    <w:rsid w:val="00440613"/>
    <w:rsid w:val="00467B04"/>
    <w:rsid w:val="004D75BC"/>
    <w:rsid w:val="00575040"/>
    <w:rsid w:val="00580CEA"/>
    <w:rsid w:val="005B4C70"/>
    <w:rsid w:val="005E5F00"/>
    <w:rsid w:val="00610E65"/>
    <w:rsid w:val="00635821"/>
    <w:rsid w:val="00672FF5"/>
    <w:rsid w:val="006F08C0"/>
    <w:rsid w:val="00741A98"/>
    <w:rsid w:val="00767A76"/>
    <w:rsid w:val="007D0FF9"/>
    <w:rsid w:val="007D1E85"/>
    <w:rsid w:val="0080644C"/>
    <w:rsid w:val="00860DB7"/>
    <w:rsid w:val="008743EA"/>
    <w:rsid w:val="008D2D0A"/>
    <w:rsid w:val="00907781"/>
    <w:rsid w:val="00964B1E"/>
    <w:rsid w:val="009E6518"/>
    <w:rsid w:val="00A01A9A"/>
    <w:rsid w:val="00A527AC"/>
    <w:rsid w:val="00AE7906"/>
    <w:rsid w:val="00AF1CB5"/>
    <w:rsid w:val="00B60451"/>
    <w:rsid w:val="00BA5FE8"/>
    <w:rsid w:val="00BD4E05"/>
    <w:rsid w:val="00BF23EE"/>
    <w:rsid w:val="00C315F8"/>
    <w:rsid w:val="00CA1399"/>
    <w:rsid w:val="00CD5827"/>
    <w:rsid w:val="00D34771"/>
    <w:rsid w:val="00E721BD"/>
    <w:rsid w:val="00FB1DD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2021-09-12T14:20:00Z</cp:lastPrinted>
  <dcterms:created xsi:type="dcterms:W3CDTF">2015-08-02T07:19:00Z</dcterms:created>
  <dcterms:modified xsi:type="dcterms:W3CDTF">2021-09-17T07:56:00Z</dcterms:modified>
</cp:coreProperties>
</file>