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35766" w:rsidRPr="00140140" w:rsidRDefault="00035766" w:rsidP="0003576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35766" w:rsidRPr="00140140" w:rsidRDefault="00035766" w:rsidP="0003576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035766" w:rsidRPr="00140140" w:rsidRDefault="00035766" w:rsidP="0003576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035766" w:rsidRPr="00140140" w:rsidRDefault="00035766" w:rsidP="0003576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2627F6" w:rsidRPr="005E4E64" w:rsidRDefault="002627F6" w:rsidP="002627F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627F6" w:rsidRPr="005E4E64" w:rsidRDefault="002627F6" w:rsidP="002627F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627F6" w:rsidRPr="005E4E64" w:rsidTr="00361D4B">
        <w:tc>
          <w:tcPr>
            <w:tcW w:w="3436" w:type="dxa"/>
          </w:tcPr>
          <w:p w:rsidR="002627F6" w:rsidRPr="005E4E64" w:rsidRDefault="00035766" w:rsidP="00035766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07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627F6" w:rsidRPr="005E4E64" w:rsidRDefault="002627F6" w:rsidP="00361D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627F6" w:rsidRPr="005E4E64" w:rsidRDefault="002627F6" w:rsidP="00035766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3576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720</w:t>
            </w:r>
          </w:p>
        </w:tc>
      </w:tr>
    </w:tbl>
    <w:p w:rsidR="005B565A" w:rsidRP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1043" w:rsidRDefault="00B41043" w:rsidP="00B41043">
      <w:pPr>
        <w:pStyle w:val="a7"/>
        <w:ind w:left="-567" w:right="-241" w:hanging="142"/>
        <w:jc w:val="center"/>
        <w:rPr>
          <w:b/>
          <w:szCs w:val="28"/>
        </w:rPr>
      </w:pPr>
      <w:r>
        <w:rPr>
          <w:b/>
        </w:rPr>
        <w:t xml:space="preserve">Об образце формы протокола об итогах сбора подписей избирателей в поддержку выдвижения кандидатов, выдвинутых путем самовыдвижения либо избирательным объединением, </w:t>
      </w:r>
      <w:r>
        <w:rPr>
          <w:b/>
          <w:szCs w:val="28"/>
        </w:rPr>
        <w:t xml:space="preserve">на дополнительных выборах депутата совета депутатов муниципального образования </w:t>
      </w:r>
      <w:proofErr w:type="spellStart"/>
      <w:r>
        <w:rPr>
          <w:b/>
          <w:szCs w:val="28"/>
        </w:rPr>
        <w:t>Новоладожское</w:t>
      </w:r>
      <w:proofErr w:type="spellEnd"/>
      <w:r>
        <w:rPr>
          <w:b/>
          <w:szCs w:val="28"/>
        </w:rPr>
        <w:t xml:space="preserve"> городское поселение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B41043" w:rsidRPr="00AA158B" w:rsidRDefault="00B41043" w:rsidP="00B41043">
      <w:pPr>
        <w:pStyle w:val="a7"/>
        <w:ind w:left="-567" w:right="-241" w:hanging="142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35766">
        <w:rPr>
          <w:b/>
          <w:szCs w:val="28"/>
        </w:rPr>
        <w:t>3</w:t>
      </w:r>
      <w:r>
        <w:rPr>
          <w:b/>
          <w:szCs w:val="28"/>
        </w:rPr>
        <w:t xml:space="preserve"> сентября 20</w:t>
      </w:r>
      <w:r w:rsidR="00035766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B41043" w:rsidRPr="00F1159F" w:rsidRDefault="00B41043" w:rsidP="00B41043">
      <w:pPr>
        <w:pStyle w:val="a7"/>
        <w:ind w:right="-241" w:hanging="142"/>
        <w:jc w:val="both"/>
        <w:rPr>
          <w:sz w:val="16"/>
          <w:szCs w:val="16"/>
        </w:rPr>
      </w:pPr>
    </w:p>
    <w:p w:rsidR="0038422A" w:rsidRDefault="00B41043" w:rsidP="0038422A">
      <w:pPr>
        <w:pStyle w:val="a7"/>
        <w:tabs>
          <w:tab w:val="left" w:pos="10773"/>
        </w:tabs>
        <w:ind w:left="-284" w:right="-1" w:firstLine="710"/>
        <w:jc w:val="both"/>
      </w:pPr>
      <w:proofErr w:type="gramStart"/>
      <w:r w:rsidRPr="00AA158B">
        <w:t xml:space="preserve">На основании </w:t>
      </w:r>
      <w:r>
        <w:t>части 2 статьи 9, части 2 статьи 11</w:t>
      </w:r>
      <w:r w:rsidRPr="00AA158B">
        <w:t xml:space="preserve"> областного закона от 15 мая 2013 года</w:t>
      </w:r>
      <w:r>
        <w:t xml:space="preserve"> </w:t>
      </w:r>
      <w:r w:rsidRPr="00AA158B">
        <w:t>№</w:t>
      </w:r>
      <w:r>
        <w:t xml:space="preserve"> </w:t>
      </w:r>
      <w:r w:rsidRPr="00AA158B">
        <w:t>26-оз «О системе избирательных комиссий и избирательных участках в  Ленинградской области»</w:t>
      </w:r>
      <w:r>
        <w:t>, в соответствии с частью 15 статьи 21 областного закона от 15.03.2012 года № 20-оз «О муниципальных выборах в Ленинградской области»</w:t>
      </w:r>
      <w:r w:rsidR="0038422A">
        <w:t xml:space="preserve">, территориальная избирательная комиссия </w:t>
      </w:r>
      <w:proofErr w:type="spellStart"/>
      <w:r w:rsidR="0038422A">
        <w:t>Волховского</w:t>
      </w:r>
      <w:proofErr w:type="spellEnd"/>
      <w:r w:rsidR="0038422A">
        <w:t xml:space="preserve"> муниципального района </w:t>
      </w:r>
      <w:proofErr w:type="gramEnd"/>
    </w:p>
    <w:p w:rsidR="00B41043" w:rsidRDefault="0038422A" w:rsidP="0038422A">
      <w:pPr>
        <w:pStyle w:val="a7"/>
        <w:tabs>
          <w:tab w:val="left" w:pos="10773"/>
        </w:tabs>
        <w:ind w:left="-284" w:right="-1" w:firstLine="710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B41043" w:rsidRPr="00F1159F" w:rsidRDefault="00B41043" w:rsidP="00B41043">
      <w:pPr>
        <w:pStyle w:val="a7"/>
        <w:ind w:firstLine="709"/>
        <w:jc w:val="both"/>
        <w:rPr>
          <w:b/>
          <w:sz w:val="16"/>
          <w:szCs w:val="16"/>
        </w:rPr>
      </w:pPr>
    </w:p>
    <w:p w:rsidR="00035766" w:rsidRDefault="00B41043" w:rsidP="00035766">
      <w:pPr>
        <w:pStyle w:val="a7"/>
        <w:numPr>
          <w:ilvl w:val="0"/>
          <w:numId w:val="3"/>
        </w:numPr>
        <w:tabs>
          <w:tab w:val="left" w:pos="426"/>
        </w:tabs>
        <w:ind w:left="709" w:hanging="273"/>
        <w:jc w:val="both"/>
      </w:pPr>
      <w:proofErr w:type="gramStart"/>
      <w:r>
        <w:t>Утвердить образец формы протокола об итогах сбора подписей избирателей в поддержку выдвижения кандидатов в депутаты совет</w:t>
      </w:r>
      <w:r w:rsidR="0038422A">
        <w:t>а</w:t>
      </w:r>
      <w:r>
        <w:t xml:space="preserve"> депутатов муниципальн</w:t>
      </w:r>
      <w:r w:rsidR="0038422A">
        <w:t>ого</w:t>
      </w:r>
      <w:r>
        <w:t xml:space="preserve"> образовани</w:t>
      </w:r>
      <w:r w:rsidR="0038422A">
        <w:t xml:space="preserve">я </w:t>
      </w:r>
      <w:proofErr w:type="spellStart"/>
      <w:r w:rsidR="0038422A">
        <w:t>Новоладожское</w:t>
      </w:r>
      <w:proofErr w:type="spellEnd"/>
      <w:r w:rsidR="0038422A">
        <w:t xml:space="preserve"> городское поселение </w:t>
      </w:r>
      <w:proofErr w:type="spellStart"/>
      <w:r w:rsidR="0038422A">
        <w:t>Волховского</w:t>
      </w:r>
      <w:proofErr w:type="spellEnd"/>
      <w:r w:rsidR="0038422A">
        <w:t xml:space="preserve"> муниципального района </w:t>
      </w:r>
      <w:r>
        <w:t xml:space="preserve">Ленинградской области, выдвинутых путем самовыдвижения либо избирательным объединением, на </w:t>
      </w:r>
      <w:r w:rsidR="0038422A">
        <w:t xml:space="preserve">дополнительных </w:t>
      </w:r>
      <w:r>
        <w:t>выборах депутат</w:t>
      </w:r>
      <w:r w:rsidR="0038422A">
        <w:t>а</w:t>
      </w:r>
      <w:r>
        <w:t xml:space="preserve"> совет</w:t>
      </w:r>
      <w:r w:rsidR="0038422A">
        <w:t>а</w:t>
      </w:r>
      <w:r>
        <w:t xml:space="preserve"> депутатов муниципальн</w:t>
      </w:r>
      <w:r w:rsidR="0038422A">
        <w:t>ого</w:t>
      </w:r>
      <w:r>
        <w:t xml:space="preserve"> образовани</w:t>
      </w:r>
      <w:r w:rsidR="0038422A">
        <w:t xml:space="preserve">я </w:t>
      </w:r>
      <w:proofErr w:type="spellStart"/>
      <w:r w:rsidR="0038422A">
        <w:t>Новоладожское</w:t>
      </w:r>
      <w:proofErr w:type="spellEnd"/>
      <w:r w:rsidR="0038422A">
        <w:t xml:space="preserve"> городское поселение </w:t>
      </w:r>
      <w:proofErr w:type="spellStart"/>
      <w:r w:rsidR="0038422A">
        <w:t>Волховского</w:t>
      </w:r>
      <w:proofErr w:type="spellEnd"/>
      <w:r w:rsidR="0038422A">
        <w:t xml:space="preserve"> муниципального района</w:t>
      </w:r>
      <w:r>
        <w:t xml:space="preserve"> Ленинградской области 1</w:t>
      </w:r>
      <w:r w:rsidR="00035766">
        <w:t>3</w:t>
      </w:r>
      <w:r>
        <w:t xml:space="preserve"> сентября 20</w:t>
      </w:r>
      <w:r w:rsidR="00035766">
        <w:t>20</w:t>
      </w:r>
      <w:r w:rsidR="0038422A">
        <w:t xml:space="preserve"> года согласно приложению.</w:t>
      </w:r>
      <w:proofErr w:type="gramEnd"/>
    </w:p>
    <w:p w:rsidR="00035766" w:rsidRPr="00035766" w:rsidRDefault="00035766" w:rsidP="00035766">
      <w:pPr>
        <w:pStyle w:val="a7"/>
        <w:numPr>
          <w:ilvl w:val="0"/>
          <w:numId w:val="3"/>
        </w:numPr>
        <w:ind w:left="426" w:firstLine="10"/>
        <w:jc w:val="both"/>
        <w:rPr>
          <w:szCs w:val="28"/>
        </w:rPr>
      </w:pPr>
      <w:proofErr w:type="gramStart"/>
      <w:r w:rsidRPr="00035766">
        <w:rPr>
          <w:szCs w:val="28"/>
        </w:rPr>
        <w:t>Разместить</w:t>
      </w:r>
      <w:proofErr w:type="gramEnd"/>
      <w:r w:rsidRPr="00035766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035766">
        <w:rPr>
          <w:szCs w:val="28"/>
        </w:rPr>
        <w:t>Волховского</w:t>
      </w:r>
      <w:proofErr w:type="spellEnd"/>
      <w:r w:rsidRPr="00035766">
        <w:rPr>
          <w:szCs w:val="28"/>
        </w:rPr>
        <w:t xml:space="preserve"> муниципального района 003.iklenobl.ru.</w:t>
      </w:r>
    </w:p>
    <w:p w:rsidR="0038422A" w:rsidRDefault="0038422A" w:rsidP="003842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2A" w:rsidRDefault="0038422A" w:rsidP="003842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65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38422A" w:rsidRPr="005B565A" w:rsidRDefault="0038422A" w:rsidP="0038422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r w:rsidR="00035766">
        <w:rPr>
          <w:rFonts w:ascii="Times New Roman" w:hAnsi="Times New Roman"/>
          <w:sz w:val="28"/>
          <w:szCs w:val="28"/>
        </w:rPr>
        <w:t>Э.Е. Семенова</w:t>
      </w:r>
    </w:p>
    <w:p w:rsidR="0038422A" w:rsidRPr="005B565A" w:rsidRDefault="0038422A" w:rsidP="0038422A">
      <w:pPr>
        <w:jc w:val="both"/>
        <w:rPr>
          <w:rFonts w:ascii="Times New Roman" w:hAnsi="Times New Roman"/>
          <w:sz w:val="28"/>
          <w:szCs w:val="28"/>
        </w:rPr>
      </w:pPr>
    </w:p>
    <w:p w:rsidR="0038422A" w:rsidRDefault="0038422A" w:rsidP="0038422A">
      <w:pPr>
        <w:jc w:val="both"/>
        <w:rPr>
          <w:rFonts w:ascii="Times New Roman" w:hAnsi="Times New Roman"/>
          <w:sz w:val="28"/>
          <w:szCs w:val="28"/>
        </w:rPr>
      </w:pPr>
      <w:r w:rsidRPr="005B565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38422A" w:rsidRPr="005B565A" w:rsidRDefault="0038422A" w:rsidP="0038422A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38422A" w:rsidRPr="005B565A" w:rsidRDefault="0038422A" w:rsidP="0038422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22A" w:rsidRPr="004D62FA" w:rsidRDefault="0038422A" w:rsidP="0038422A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t>Приложение</w:t>
      </w:r>
    </w:p>
    <w:p w:rsidR="0038422A" w:rsidRPr="001203E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38422A" w:rsidRPr="001203E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38422A" w:rsidRPr="001203E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38422A" w:rsidRPr="001203E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38422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38422A" w:rsidRPr="001203EA" w:rsidRDefault="0038422A" w:rsidP="0038422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от </w:t>
      </w:r>
      <w:r w:rsidR="00035766">
        <w:rPr>
          <w:rFonts w:ascii="Times New Roman" w:hAnsi="Times New Roman"/>
          <w:sz w:val="20"/>
          <w:szCs w:val="20"/>
        </w:rPr>
        <w:t>07</w:t>
      </w:r>
      <w:r w:rsidRPr="001203EA">
        <w:rPr>
          <w:rFonts w:ascii="Times New Roman" w:hAnsi="Times New Roman"/>
          <w:sz w:val="20"/>
          <w:szCs w:val="20"/>
        </w:rPr>
        <w:t>.0</w:t>
      </w:r>
      <w:r w:rsidR="00035766">
        <w:rPr>
          <w:rFonts w:ascii="Times New Roman" w:hAnsi="Times New Roman"/>
          <w:sz w:val="20"/>
          <w:szCs w:val="20"/>
        </w:rPr>
        <w:t>7</w:t>
      </w:r>
      <w:r w:rsidRPr="001203EA">
        <w:rPr>
          <w:rFonts w:ascii="Times New Roman" w:hAnsi="Times New Roman"/>
          <w:sz w:val="20"/>
          <w:szCs w:val="20"/>
        </w:rPr>
        <w:t>.20</w:t>
      </w:r>
      <w:r w:rsidR="00035766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035766">
        <w:rPr>
          <w:rFonts w:ascii="Times New Roman" w:hAnsi="Times New Roman"/>
          <w:sz w:val="20"/>
          <w:szCs w:val="20"/>
        </w:rPr>
        <w:t>720</w:t>
      </w:r>
    </w:p>
    <w:p w:rsidR="0038422A" w:rsidRPr="0038422A" w:rsidRDefault="0038422A" w:rsidP="0038422A">
      <w:pPr>
        <w:jc w:val="right"/>
        <w:rPr>
          <w:rFonts w:ascii="Times New Roman" w:eastAsia="Times New Roman" w:hAnsi="Times New Roman"/>
          <w:i/>
          <w:iCs/>
          <w:sz w:val="10"/>
          <w:szCs w:val="20"/>
          <w:lang w:eastAsia="ru-RU"/>
        </w:rPr>
      </w:pPr>
    </w:p>
    <w:p w:rsidR="0038422A" w:rsidRPr="0038422A" w:rsidRDefault="0038422A" w:rsidP="0038422A">
      <w:pPr>
        <w:keepNext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8422A">
        <w:rPr>
          <w:rFonts w:ascii="Times New Roman" w:eastAsia="Times New Roman" w:hAnsi="Times New Roman"/>
          <w:b/>
          <w:sz w:val="28"/>
          <w:szCs w:val="20"/>
          <w:lang w:eastAsia="ru-RU"/>
        </w:rPr>
        <w:t>ПРОТОКОЛ</w:t>
      </w:r>
    </w:p>
    <w:p w:rsidR="0038422A" w:rsidRDefault="0038422A" w:rsidP="0038422A">
      <w:pPr>
        <w:ind w:left="-540" w:right="-81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8422A">
        <w:rPr>
          <w:rFonts w:ascii="Times New Roman" w:eastAsia="Times New Roman" w:hAnsi="Times New Roman"/>
          <w:b/>
          <w:sz w:val="28"/>
          <w:szCs w:val="24"/>
          <w:lang w:eastAsia="ru-RU"/>
        </w:rPr>
        <w:t>об итогах сбора подписей избирателей в поддержку выдвижения кандидата в депутаты совета депутатов муниципального образования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</w:t>
      </w:r>
      <w:r w:rsidRPr="0038422A">
        <w:rPr>
          <w:rFonts w:ascii="Times New Roman" w:eastAsia="Times New Roman" w:hAnsi="Times New Roman"/>
          <w:b/>
          <w:sz w:val="28"/>
          <w:szCs w:val="24"/>
          <w:lang w:eastAsia="ru-RU"/>
        </w:rPr>
        <w:t>енинградской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</w:t>
      </w:r>
      <w:r w:rsidRPr="0038422A">
        <w:rPr>
          <w:rFonts w:ascii="Times New Roman" w:eastAsia="Times New Roman" w:hAnsi="Times New Roman"/>
          <w:b/>
          <w:sz w:val="28"/>
          <w:szCs w:val="24"/>
          <w:lang w:eastAsia="ru-RU"/>
        </w:rPr>
        <w:t>области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3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четвертого </w:t>
      </w:r>
      <w:r w:rsidRPr="0038422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созыва______________________________, выдвинутого путем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</w:t>
      </w:r>
    </w:p>
    <w:p w:rsidR="0038422A" w:rsidRPr="0038422A" w:rsidRDefault="0038422A" w:rsidP="0038422A">
      <w:pPr>
        <w:ind w:left="-540" w:right="-81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(фамилия, имя, отчество)</w:t>
      </w:r>
    </w:p>
    <w:p w:rsidR="0038422A" w:rsidRPr="0038422A" w:rsidRDefault="0038422A" w:rsidP="0038422A">
      <w:pPr>
        <w:ind w:left="-540" w:right="-81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самовыдвижения (</w:t>
      </w:r>
      <w:r w:rsidRPr="0038422A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выдвинутого избирате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льным объединением _______________   </w:t>
      </w:r>
      <w:proofErr w:type="gramEnd"/>
    </w:p>
    <w:p w:rsidR="0038422A" w:rsidRPr="0038422A" w:rsidRDefault="0038422A" w:rsidP="0038422A">
      <w:pPr>
        <w:ind w:left="-540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38422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(наименование избирательного объединения)</w:t>
      </w:r>
    </w:p>
    <w:p w:rsidR="0038422A" w:rsidRPr="0038422A" w:rsidRDefault="0038422A" w:rsidP="0038422A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8422A" w:rsidRPr="0038422A" w:rsidRDefault="0038422A" w:rsidP="0038422A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8422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двухмандатному избирательному округу № 1</w:t>
      </w:r>
    </w:p>
    <w:p w:rsidR="0038422A" w:rsidRPr="0038422A" w:rsidRDefault="0038422A" w:rsidP="003842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38422A" w:rsidRPr="0038422A" w:rsidTr="00B20E38">
        <w:trPr>
          <w:cantSplit/>
          <w:trHeight w:val="768"/>
        </w:trPr>
        <w:tc>
          <w:tcPr>
            <w:tcW w:w="2160" w:type="dxa"/>
            <w:vMerge w:val="restart"/>
          </w:tcPr>
          <w:p w:rsidR="0038422A" w:rsidRPr="0038422A" w:rsidRDefault="0038422A" w:rsidP="0038422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38422A" w:rsidRPr="0038422A" w:rsidRDefault="0038422A" w:rsidP="0038422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Номер папки</w:t>
            </w:r>
          </w:p>
        </w:tc>
        <w:tc>
          <w:tcPr>
            <w:tcW w:w="2130" w:type="dxa"/>
          </w:tcPr>
          <w:p w:rsidR="0038422A" w:rsidRPr="0038422A" w:rsidRDefault="0038422A" w:rsidP="0038422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38422A" w:rsidRPr="0038422A" w:rsidRDefault="0038422A" w:rsidP="0038422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Заявленное количество подписей избирателей</w:t>
            </w:r>
          </w:p>
        </w:tc>
      </w:tr>
      <w:tr w:rsidR="0038422A" w:rsidRPr="0038422A" w:rsidTr="00B20E38">
        <w:trPr>
          <w:cantSplit/>
        </w:trPr>
        <w:tc>
          <w:tcPr>
            <w:tcW w:w="2160" w:type="dxa"/>
            <w:vMerge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8422A" w:rsidRPr="0038422A" w:rsidTr="00B20E38">
        <w:trPr>
          <w:cantSplit/>
        </w:trPr>
        <w:tc>
          <w:tcPr>
            <w:tcW w:w="2160" w:type="dxa"/>
            <w:vMerge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287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38422A" w:rsidRPr="0038422A" w:rsidTr="00B20E38">
        <w:tc>
          <w:tcPr>
            <w:tcW w:w="2160" w:type="dxa"/>
          </w:tcPr>
          <w:p w:rsidR="0038422A" w:rsidRPr="0038422A" w:rsidRDefault="0038422A" w:rsidP="0038422A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ИТОГО</w:t>
            </w:r>
            <w:r w:rsidRPr="0038422A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87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</w:tcPr>
          <w:p w:rsidR="0038422A" w:rsidRPr="0038422A" w:rsidRDefault="0038422A" w:rsidP="0038422A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8422A" w:rsidRPr="0038422A" w:rsidRDefault="0038422A" w:rsidP="00942982">
      <w:pPr>
        <w:ind w:left="-540" w:right="-81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422A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2"/>
      </w:r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>До предоставления подписных листов в территориальную избирательную комиссию</w:t>
      </w:r>
      <w:r w:rsidRPr="0038422A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Волховскогго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>полномочиями окружной избирательной комис</w:t>
      </w:r>
      <w:bookmarkStart w:id="0" w:name="_GoBack"/>
      <w:bookmarkEnd w:id="0"/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>сии</w:t>
      </w:r>
      <w:r w:rsidRPr="0038422A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="00942982" w:rsidRPr="00035766">
        <w:rPr>
          <w:rFonts w:ascii="Times New Roman" w:eastAsia="Times New Roman" w:hAnsi="Times New Roman"/>
          <w:sz w:val="28"/>
          <w:szCs w:val="28"/>
          <w:lang w:eastAsia="ru-RU"/>
        </w:rPr>
        <w:t>Новоладожского</w:t>
      </w:r>
      <w:proofErr w:type="spellEnd"/>
      <w:r w:rsidR="00942982" w:rsidRPr="0003576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двухмандатного избирательного округа № 1</w:t>
      </w:r>
      <w:r w:rsidR="00942982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 w:rsidRPr="0038422A">
        <w:rPr>
          <w:rFonts w:ascii="Times New Roman" w:eastAsia="Times New Roman" w:hAnsi="Times New Roman"/>
          <w:sz w:val="28"/>
          <w:szCs w:val="28"/>
          <w:lang w:eastAsia="ru-RU"/>
        </w:rPr>
        <w:t>лицами, заверяющими подписные листы,</w:t>
      </w:r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 xml:space="preserve"> исключено (вычеркнуто) всего _____ подписей избирателей, в том числе:</w:t>
      </w:r>
    </w:p>
    <w:p w:rsidR="0038422A" w:rsidRPr="0038422A" w:rsidRDefault="0038422A" w:rsidP="0038422A">
      <w:pPr>
        <w:ind w:left="-540"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38422A" w:rsidRPr="0038422A" w:rsidRDefault="0038422A" w:rsidP="0038422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422A">
        <w:rPr>
          <w:rFonts w:ascii="Times New Roman" w:eastAsia="Times New Roman" w:hAnsi="Times New Roman"/>
          <w:sz w:val="28"/>
          <w:szCs w:val="20"/>
          <w:lang w:eastAsia="ru-RU"/>
        </w:rPr>
        <w:t>и т.д. по каждой исключенной (вычеркнутой) подписи.</w:t>
      </w:r>
    </w:p>
    <w:p w:rsidR="0038422A" w:rsidRPr="0038422A" w:rsidRDefault="0038422A" w:rsidP="0038422A">
      <w:pPr>
        <w:ind w:left="2832"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38422A" w:rsidRPr="0038422A" w:rsidTr="00B20E38">
        <w:trPr>
          <w:trHeight w:val="417"/>
        </w:trPr>
        <w:tc>
          <w:tcPr>
            <w:tcW w:w="4045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  <w:t>Кандидат</w:t>
            </w:r>
          </w:p>
        </w:tc>
        <w:tc>
          <w:tcPr>
            <w:tcW w:w="350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50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vertAlign w:val="superscript"/>
                <w:lang w:eastAsia="ru-RU"/>
              </w:rPr>
            </w:pPr>
          </w:p>
        </w:tc>
      </w:tr>
      <w:tr w:rsidR="0038422A" w:rsidRPr="0038422A" w:rsidTr="00B20E38">
        <w:trPr>
          <w:trHeight w:val="406"/>
        </w:trPr>
        <w:tc>
          <w:tcPr>
            <w:tcW w:w="4045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30"/>
                <w:lang w:eastAsia="ru-RU"/>
              </w:rPr>
            </w:pPr>
          </w:p>
        </w:tc>
        <w:tc>
          <w:tcPr>
            <w:tcW w:w="350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Times New Roman" w:eastAsia="Times New Roman" w:hAnsi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38422A" w:rsidRPr="0038422A" w:rsidRDefault="0038422A" w:rsidP="0038422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/>
                <w:sz w:val="28"/>
                <w:szCs w:val="30"/>
                <w:lang w:eastAsia="ru-RU"/>
              </w:rPr>
            </w:pPr>
            <w:r w:rsidRPr="0038422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38422A" w:rsidRPr="005B565A" w:rsidRDefault="0038422A" w:rsidP="0038422A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2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«____»_____________ 201__ </w:t>
      </w:r>
      <w:proofErr w:type="spellStart"/>
      <w:r w:rsidRPr="0038422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</w:p>
    <w:p w:rsidR="00361EAD" w:rsidRPr="005B565A" w:rsidRDefault="00361EAD">
      <w:pPr>
        <w:rPr>
          <w:sz w:val="28"/>
          <w:szCs w:val="28"/>
        </w:rPr>
      </w:pPr>
    </w:p>
    <w:sectPr w:rsidR="00361EAD" w:rsidRPr="005B565A" w:rsidSect="00384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DF" w:rsidRDefault="002620DF" w:rsidP="0038422A">
      <w:r>
        <w:separator/>
      </w:r>
    </w:p>
  </w:endnote>
  <w:endnote w:type="continuationSeparator" w:id="0">
    <w:p w:rsidR="002620DF" w:rsidRDefault="002620DF" w:rsidP="0038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DF" w:rsidRDefault="002620DF" w:rsidP="0038422A">
      <w:r>
        <w:separator/>
      </w:r>
    </w:p>
  </w:footnote>
  <w:footnote w:type="continuationSeparator" w:id="0">
    <w:p w:rsidR="002620DF" w:rsidRDefault="002620DF" w:rsidP="0038422A">
      <w:r>
        <w:continuationSeparator/>
      </w:r>
    </w:p>
  </w:footnote>
  <w:footnote w:id="1">
    <w:p w:rsidR="0038422A" w:rsidRPr="00312023" w:rsidRDefault="0038422A" w:rsidP="0038422A">
      <w:pPr>
        <w:pStyle w:val="ab"/>
        <w:jc w:val="both"/>
        <w:rPr>
          <w:sz w:val="22"/>
          <w:szCs w:val="22"/>
        </w:rPr>
      </w:pPr>
      <w:r w:rsidRPr="00312023">
        <w:rPr>
          <w:rStyle w:val="ad"/>
          <w:rFonts w:eastAsia="Calibri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38422A" w:rsidRPr="00312023" w:rsidRDefault="0038422A" w:rsidP="0038422A">
      <w:pPr>
        <w:pStyle w:val="ab"/>
        <w:jc w:val="both"/>
        <w:rPr>
          <w:sz w:val="22"/>
          <w:szCs w:val="22"/>
        </w:rPr>
      </w:pPr>
      <w:r w:rsidRPr="00312023">
        <w:rPr>
          <w:rStyle w:val="ad"/>
          <w:rFonts w:eastAsia="Calibri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38422A" w:rsidRPr="00312023" w:rsidRDefault="0038422A" w:rsidP="0038422A">
      <w:pPr>
        <w:pStyle w:val="ab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6B"/>
    <w:multiLevelType w:val="hybridMultilevel"/>
    <w:tmpl w:val="6A18A302"/>
    <w:lvl w:ilvl="0" w:tplc="252A3194">
      <w:start w:val="1"/>
      <w:numFmt w:val="decimal"/>
      <w:lvlText w:val="%1."/>
      <w:lvlJc w:val="left"/>
      <w:pPr>
        <w:ind w:left="14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035766"/>
    <w:rsid w:val="00053C65"/>
    <w:rsid w:val="00241B78"/>
    <w:rsid w:val="002620DF"/>
    <w:rsid w:val="002627F6"/>
    <w:rsid w:val="003321F5"/>
    <w:rsid w:val="00361EAD"/>
    <w:rsid w:val="0038422A"/>
    <w:rsid w:val="005B565A"/>
    <w:rsid w:val="00641198"/>
    <w:rsid w:val="007C3FA7"/>
    <w:rsid w:val="00835A50"/>
    <w:rsid w:val="00876279"/>
    <w:rsid w:val="00942982"/>
    <w:rsid w:val="00957E42"/>
    <w:rsid w:val="009B0A80"/>
    <w:rsid w:val="00A7473A"/>
    <w:rsid w:val="00B250BB"/>
    <w:rsid w:val="00B41043"/>
    <w:rsid w:val="00E14CC0"/>
    <w:rsid w:val="00E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B41043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41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842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422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842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422A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38422A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8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8422A"/>
    <w:rPr>
      <w:vertAlign w:val="superscript"/>
    </w:rPr>
  </w:style>
  <w:style w:type="paragraph" w:styleId="ae">
    <w:name w:val="List Paragraph"/>
    <w:basedOn w:val="a"/>
    <w:uiPriority w:val="34"/>
    <w:qFormat/>
    <w:rsid w:val="0003576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B41043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B41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3842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422A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842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8422A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semiHidden/>
    <w:rsid w:val="0038422A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84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8422A"/>
    <w:rPr>
      <w:vertAlign w:val="superscript"/>
    </w:rPr>
  </w:style>
  <w:style w:type="paragraph" w:styleId="ae">
    <w:name w:val="List Paragraph"/>
    <w:basedOn w:val="a"/>
    <w:uiPriority w:val="34"/>
    <w:qFormat/>
    <w:rsid w:val="0003576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2017-06-27T11:44:00Z</cp:lastPrinted>
  <dcterms:created xsi:type="dcterms:W3CDTF">2014-06-23T11:46:00Z</dcterms:created>
  <dcterms:modified xsi:type="dcterms:W3CDTF">2020-07-09T10:41:00Z</dcterms:modified>
</cp:coreProperties>
</file>