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Волхов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олховского</w:t>
      </w:r>
      <w:proofErr w:type="spellEnd"/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8338B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</w:t>
      </w:r>
      <w:bookmarkStart w:id="0" w:name="_GoBack"/>
      <w:bookmarkEnd w:id="0"/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33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9F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олховскому</w:t>
      </w:r>
      <w:proofErr w:type="spellEnd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4192" w:rsidRDefault="0033419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Default="009F08F3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1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Крюковской Натальи Геннадьевны</w:t>
      </w:r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4192" w:rsidRDefault="0033419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Крюковской Натальи Геннадьевны</w:t>
      </w:r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Крюковской Натальей Геннадьевной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F08F3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</w:t>
      </w:r>
      <w:r w:rsidR="009F08F3">
        <w:rPr>
          <w:rFonts w:ascii="Times New Roman" w:hAnsi="Times New Roman"/>
          <w:sz w:val="26"/>
          <w:szCs w:val="26"/>
        </w:rPr>
        <w:t>ами</w:t>
      </w:r>
      <w:r w:rsidR="00D07C0D" w:rsidRPr="00DD6F85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9F08F3">
        <w:rPr>
          <w:rFonts w:ascii="Times New Roman" w:hAnsi="Times New Roman"/>
          <w:sz w:val="26"/>
          <w:szCs w:val="26"/>
        </w:rPr>
        <w:t>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06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3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4066EB" w:rsidRDefault="004066EB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66EB" w:rsidRPr="004066EB" w:rsidRDefault="004066EB" w:rsidP="00406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6E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r w:rsidRPr="0060018A">
        <w:rPr>
          <w:rFonts w:ascii="Times New Roman" w:eastAsia="Calibri" w:hAnsi="Times New Roman" w:cs="Times New Roman"/>
          <w:sz w:val="26"/>
          <w:szCs w:val="26"/>
        </w:rPr>
        <w:t>Крюковской Натальи Геннадьевны</w:t>
      </w:r>
      <w:r w:rsidRPr="004066EB">
        <w:rPr>
          <w:rFonts w:ascii="Times New Roman" w:eastAsia="Calibri" w:hAnsi="Times New Roman" w:cs="Times New Roman"/>
          <w:sz w:val="26"/>
          <w:szCs w:val="26"/>
        </w:rPr>
        <w:t xml:space="preserve"> были выявлены следующие нарушения.</w:t>
      </w:r>
    </w:p>
    <w:p w:rsidR="004066EB" w:rsidRPr="004066EB" w:rsidRDefault="004066EB" w:rsidP="00406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6EB">
        <w:rPr>
          <w:rFonts w:ascii="Times New Roman" w:eastAsia="Calibri" w:hAnsi="Times New Roman" w:cs="Times New Roman"/>
          <w:sz w:val="26"/>
          <w:szCs w:val="26"/>
        </w:rPr>
        <w:t xml:space="preserve">Так, во всех пяти подписных листах по кандидату </w:t>
      </w:r>
      <w:r w:rsidRPr="0060018A">
        <w:rPr>
          <w:rFonts w:ascii="Times New Roman" w:eastAsia="Calibri" w:hAnsi="Times New Roman" w:cs="Times New Roman"/>
          <w:sz w:val="26"/>
          <w:szCs w:val="26"/>
        </w:rPr>
        <w:t>Крюковской Н.Г.</w:t>
      </w:r>
      <w:r w:rsidRPr="004066E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4066EB" w:rsidRPr="0060018A" w:rsidRDefault="004066EB" w:rsidP="0060018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18A">
        <w:rPr>
          <w:rFonts w:ascii="Times New Roman" w:eastAsia="Calibri" w:hAnsi="Times New Roman" w:cs="Times New Roman"/>
          <w:sz w:val="26"/>
          <w:szCs w:val="26"/>
        </w:rPr>
        <w:t>В</w:t>
      </w:r>
      <w:r w:rsidRPr="0060018A">
        <w:rPr>
          <w:rFonts w:ascii="Times New Roman" w:eastAsia="Calibri" w:hAnsi="Times New Roman" w:cs="Times New Roman"/>
          <w:sz w:val="26"/>
          <w:szCs w:val="26"/>
        </w:rPr>
        <w:t xml:space="preserve"> составе сведений об адресах места жительства избирателей не указан (отсутствует) обязательный  реквизит «</w:t>
      </w:r>
      <w:r w:rsidRPr="0060018A">
        <w:rPr>
          <w:rFonts w:ascii="Times New Roman" w:eastAsia="Calibri" w:hAnsi="Times New Roman" w:cs="Times New Roman"/>
          <w:sz w:val="26"/>
          <w:szCs w:val="26"/>
        </w:rPr>
        <w:t>наименование субъекта Российской Федерации</w:t>
      </w:r>
      <w:r w:rsidRPr="0060018A">
        <w:rPr>
          <w:rFonts w:ascii="Times New Roman" w:eastAsia="Calibri" w:hAnsi="Times New Roman" w:cs="Times New Roman"/>
          <w:sz w:val="26"/>
          <w:szCs w:val="26"/>
        </w:rPr>
        <w:t>».</w:t>
      </w:r>
      <w:r w:rsidR="0060018A" w:rsidRPr="006001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018A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всех 14 подписей избирателей во всех пяти подписных листах по кандидату </w:t>
      </w:r>
      <w:r w:rsidR="0060018A" w:rsidRPr="0060018A">
        <w:rPr>
          <w:rFonts w:ascii="Times New Roman" w:eastAsia="Calibri" w:hAnsi="Times New Roman" w:cs="Times New Roman"/>
          <w:sz w:val="26"/>
          <w:szCs w:val="26"/>
        </w:rPr>
        <w:t>Крюковской Н.Г.</w:t>
      </w:r>
      <w:r w:rsidRPr="0060018A">
        <w:rPr>
          <w:rFonts w:ascii="Times New Roman" w:eastAsia="Calibri" w:hAnsi="Times New Roman" w:cs="Times New Roman"/>
          <w:sz w:val="26"/>
          <w:szCs w:val="26"/>
        </w:rPr>
        <w:t xml:space="preserve"> в силу подп. «г» пункта 6.4 статьи 38 Федерального закона;</w:t>
      </w:r>
    </w:p>
    <w:p w:rsidR="0060018A" w:rsidRPr="0060018A" w:rsidRDefault="0060018A" w:rsidP="00600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1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Pr="0060018A">
        <w:rPr>
          <w:rFonts w:ascii="Times New Roman" w:eastAsia="Calibri" w:hAnsi="Times New Roman" w:cs="Times New Roman"/>
          <w:sz w:val="26"/>
          <w:szCs w:val="26"/>
        </w:rPr>
        <w:t>Крюковской Н.Г.</w:t>
      </w:r>
      <w:r w:rsidRPr="0060018A">
        <w:rPr>
          <w:rFonts w:ascii="Times New Roman" w:eastAsia="Calibri" w:hAnsi="Times New Roman" w:cs="Times New Roman"/>
          <w:sz w:val="26"/>
          <w:szCs w:val="26"/>
        </w:rPr>
        <w:t xml:space="preserve"> отсутствует необходимое и достаточное для регистрации количество достоверных подписей, которых должно быть не менее 10.</w:t>
      </w:r>
    </w:p>
    <w:p w:rsidR="004066EB" w:rsidRPr="0060018A" w:rsidRDefault="004066EB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18A" w:rsidRPr="0060018A" w:rsidRDefault="0060018A" w:rsidP="0060018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00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001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001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Pr="006001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 «</w:t>
      </w:r>
      <w:r w:rsidR="00A81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пункта 6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Pr="006001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67-ФЗ «Об основных гарантиях избирательных прав и права на участие</w:t>
      </w:r>
      <w:proofErr w:type="gramEnd"/>
      <w:r w:rsidRPr="006001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6001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6001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 </w:t>
      </w:r>
      <w:r w:rsidRPr="006001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Pr="006001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четырехмандатного</w:t>
      </w:r>
      <w:proofErr w:type="spellEnd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60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6001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а:</w:t>
      </w:r>
      <w:r w:rsidRPr="006001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60018A" w:rsidRPr="0060018A" w:rsidRDefault="0060018A" w:rsidP="006001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18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кандидату в депутаты Совета депутатов муниципального образования город Волхов по </w:t>
      </w:r>
      <w:proofErr w:type="spellStart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четырехмандатному</w:t>
      </w:r>
      <w:proofErr w:type="spellEnd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A81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Крюковской Наталье Геннадьевне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60018A" w:rsidRPr="0060018A" w:rsidRDefault="0060018A" w:rsidP="0060018A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A81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Крюковской Натале Геннадьевне</w:t>
      </w:r>
      <w:r w:rsidRPr="006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60018A" w:rsidRDefault="0060018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18A" w:rsidRDefault="0060018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9F08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74C04"/>
    <w:multiLevelType w:val="hybridMultilevel"/>
    <w:tmpl w:val="C67C1408"/>
    <w:lvl w:ilvl="0" w:tplc="AFF62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5E781B"/>
    <w:multiLevelType w:val="hybridMultilevel"/>
    <w:tmpl w:val="BF1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0A92"/>
    <w:rsid w:val="00261E60"/>
    <w:rsid w:val="002852EA"/>
    <w:rsid w:val="002A30DA"/>
    <w:rsid w:val="003339A2"/>
    <w:rsid w:val="00334192"/>
    <w:rsid w:val="003620DB"/>
    <w:rsid w:val="003636F9"/>
    <w:rsid w:val="004066EB"/>
    <w:rsid w:val="0060018A"/>
    <w:rsid w:val="00614493"/>
    <w:rsid w:val="0064592E"/>
    <w:rsid w:val="00654C5E"/>
    <w:rsid w:val="006B0FF3"/>
    <w:rsid w:val="007A48E0"/>
    <w:rsid w:val="007C5CBF"/>
    <w:rsid w:val="007F501C"/>
    <w:rsid w:val="008338B2"/>
    <w:rsid w:val="00846716"/>
    <w:rsid w:val="009F08F3"/>
    <w:rsid w:val="00A0314B"/>
    <w:rsid w:val="00A814CE"/>
    <w:rsid w:val="00AC7775"/>
    <w:rsid w:val="00AE0F88"/>
    <w:rsid w:val="00B85A9F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E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001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0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E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001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0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2019-07-14T15:03:00Z</dcterms:created>
  <dcterms:modified xsi:type="dcterms:W3CDTF">2019-07-24T16:27:00Z</dcterms:modified>
</cp:coreProperties>
</file>