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FE" w:rsidRPr="00EF56FE" w:rsidRDefault="00EF56FE" w:rsidP="00EF56FE">
      <w:pPr>
        <w:widowControl w:val="0"/>
        <w:tabs>
          <w:tab w:val="left" w:pos="567"/>
          <w:tab w:val="left" w:pos="9497"/>
        </w:tabs>
        <w:spacing w:after="0" w:line="240" w:lineRule="auto"/>
        <w:ind w:left="567" w:right="-1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0" w:name="_GoBack"/>
      <w:bookmarkEnd w:id="0"/>
      <w:r w:rsidRPr="00EF56F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1.3. Перечень документов, представляемых кандидатами </w:t>
      </w:r>
      <w:r w:rsidRPr="00EF56FE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  <w:t>в ТИК (ИКМО) с полномочиями ОИК, при выдвижении избирательным объединением на выборах депутатов советов депутатов муниципальных образований</w:t>
      </w:r>
    </w:p>
    <w:p w:rsidR="00EF56FE" w:rsidRPr="00EF56FE" w:rsidRDefault="00EF56FE" w:rsidP="00EF56FE">
      <w:pPr>
        <w:autoSpaceDE w:val="0"/>
        <w:autoSpaceDN w:val="0"/>
        <w:adjustRightInd w:val="0"/>
        <w:spacing w:after="0" w:line="240" w:lineRule="auto"/>
        <w:ind w:left="567" w:right="-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Соответствующая избирательная комиссия считается уведомленной о выдвижении избирательным объединением кандидата, </w:t>
      </w: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кандидат считается выдвинутым, приобретает права </w:t>
      </w: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обязанности кандидата после поступления в нее заявления </w:t>
      </w: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письменной форме</w:t>
      </w:r>
      <w:r w:rsidRPr="00EF5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 </w:t>
      </w:r>
      <w:r w:rsidRPr="00EF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 частях 2, 3, 4 статьи 20, части 1 статьи 65 областного закона, а именно:</w:t>
      </w:r>
    </w:p>
    <w:p w:rsidR="00EF56FE" w:rsidRPr="00EF56FE" w:rsidRDefault="00EF56FE" w:rsidP="00EF56FE">
      <w:pPr>
        <w:tabs>
          <w:tab w:val="left" w:pos="9497"/>
        </w:tabs>
        <w:spacing w:after="0" w:line="240" w:lineRule="auto"/>
        <w:ind w:left="567" w:right="-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5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1.3.1. </w:t>
      </w: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Нотариально удостоверенной копии документа </w:t>
      </w: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государственной регистрации избирательного объединения </w:t>
      </w:r>
      <w:r w:rsidRPr="00EF56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случае если избирательное объединение  является юридическим лицом).</w:t>
      </w:r>
    </w:p>
    <w:p w:rsidR="00EF56FE" w:rsidRPr="00EF56FE" w:rsidRDefault="00EF56FE" w:rsidP="00EF56FE">
      <w:pPr>
        <w:spacing w:after="0" w:line="240" w:lineRule="auto"/>
        <w:ind w:left="567" w:right="-1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создании избирательного объединения </w:t>
      </w:r>
      <w:r w:rsidRPr="00EF56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случае если избирательное объединение не является юридическим лицом</w:t>
      </w:r>
      <w:r w:rsidRPr="00EF56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).</w:t>
      </w:r>
    </w:p>
    <w:p w:rsidR="00EF56FE" w:rsidRPr="00EF56FE" w:rsidRDefault="00EF56FE" w:rsidP="00EF56FE">
      <w:pPr>
        <w:spacing w:after="0" w:line="240" w:lineRule="auto"/>
        <w:ind w:left="567" w:right="-1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 Копии устава общественного объединения, заверенной постоянно действующим руководящим органом общественного объединения</w:t>
      </w:r>
      <w:r w:rsidRPr="00EF56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(только для избирательных объединений, не являющимися политическими партиями, их региональными отделениями или иными структурными подразделениями).</w:t>
      </w:r>
    </w:p>
    <w:p w:rsidR="00EF56FE" w:rsidRPr="00EF56FE" w:rsidRDefault="00EF56FE" w:rsidP="00EF56FE">
      <w:pPr>
        <w:snapToGrid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F56FE">
        <w:rPr>
          <w:rFonts w:ascii="Arial" w:eastAsia="Times New Roman" w:hAnsi="Arial" w:cs="Times New Roman"/>
          <w:u w:val="single"/>
          <w:lang w:eastAsia="ru-RU"/>
        </w:rPr>
        <w:t>Примечание:</w:t>
      </w:r>
      <w:r w:rsidRPr="00EF56FE">
        <w:rPr>
          <w:rFonts w:ascii="Arial" w:eastAsia="Times New Roman" w:hAnsi="Arial" w:cs="Times New Roman"/>
          <w:lang w:eastAsia="ru-RU"/>
        </w:rPr>
        <w:t xml:space="preserve"> В соответствии с пунктом 14</w:t>
      </w:r>
      <w:r w:rsidRPr="00EF56FE">
        <w:rPr>
          <w:rFonts w:ascii="Arial" w:eastAsia="Times New Roman" w:hAnsi="Arial" w:cs="Times New Roman"/>
          <w:vertAlign w:val="superscript"/>
          <w:lang w:eastAsia="ru-RU"/>
        </w:rPr>
        <w:t>6</w:t>
      </w:r>
      <w:r w:rsidRPr="00EF56FE">
        <w:rPr>
          <w:rFonts w:ascii="Arial" w:eastAsia="Times New Roman" w:hAnsi="Arial" w:cs="Times New Roman"/>
          <w:lang w:eastAsia="ru-RU"/>
        </w:rPr>
        <w:t xml:space="preserve"> статьи 35 Федерального закона на выборах депутатов советов депутатов, если избирательным объединением выдвинуто несколько кандидатов по многомандатному избирательному округу, </w:t>
      </w:r>
      <w:r w:rsidRPr="00EF56FE">
        <w:rPr>
          <w:rFonts w:ascii="Arial" w:eastAsia="Times New Roman" w:hAnsi="Arial" w:cs="Times New Roman"/>
          <w:lang w:eastAsia="ru-RU"/>
        </w:rPr>
        <w:br/>
        <w:t xml:space="preserve">а также в случае,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(многомандатным) избирательным округам, в избирательную комиссию, осуществляющую регистрацию кандидатов, документы, предусмотренные пунктами 1.3.1 и 1.3.2 может предоставить уполномоченный представитель избирательного объединения либо первый, представивший указанные документы кандидат, выдвинутый этим избирательным объединением. В таких случаях иные кандидаты, выдвинутые этим избирательным объединением, вышеназванные документы в эту же избирательную комиссию могут не представлять. </w:t>
      </w:r>
    </w:p>
    <w:p w:rsidR="00EF56FE" w:rsidRPr="00EF56FE" w:rsidRDefault="00EF56FE" w:rsidP="00EF56FE">
      <w:pPr>
        <w:tabs>
          <w:tab w:val="left" w:pos="9497"/>
        </w:tabs>
        <w:snapToGrid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</w:pP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</w:t>
      </w:r>
      <w:r w:rsidRPr="00EF56FE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 xml:space="preserve"> Решения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по одномандатному (многомандатному) избирательному округу. </w:t>
      </w:r>
    </w:p>
    <w:p w:rsidR="00EF56FE" w:rsidRPr="00EF56FE" w:rsidRDefault="00EF56FE" w:rsidP="00EF56FE">
      <w:pPr>
        <w:tabs>
          <w:tab w:val="left" w:pos="9498"/>
        </w:tabs>
        <w:snapToGrid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6FE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 xml:space="preserve">Решения съезда (конференции, общего собрания, собрания) </w:t>
      </w:r>
      <w:r w:rsidRPr="00EF56FE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br/>
        <w:t xml:space="preserve">о выдвижении кандидата оформляется документом, предусмотренным уставом политической партии, иного общественного объединения для принятия решений, а в случае если уставом не определена форма данного документа, – выпиской из протокола. В документе, которым оформлено решение о выдвижении кандидата, должны содержаться сведения, </w:t>
      </w:r>
      <w:r w:rsidRPr="00EF56FE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lastRenderedPageBreak/>
        <w:t xml:space="preserve">предусмотренные пунктом 3 части 1 статьи 65 областного закона </w:t>
      </w:r>
      <w:r w:rsidRPr="00EF56F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0"/>
          <w:lang w:eastAsia="ru-RU"/>
        </w:rPr>
        <w:t>(рекомендуемые образцы форм решений</w:t>
      </w:r>
      <w:r w:rsidRPr="00EF56F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EF56FE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0"/>
          <w:lang w:eastAsia="ru-RU"/>
        </w:rPr>
        <w:t>– приложения 3, 4).</w:t>
      </w:r>
    </w:p>
    <w:p w:rsidR="00EF56FE" w:rsidRPr="00EF56FE" w:rsidRDefault="00EF56FE" w:rsidP="00EF56FE">
      <w:pPr>
        <w:tabs>
          <w:tab w:val="left" w:pos="9497"/>
        </w:tabs>
        <w:spacing w:after="0" w:line="240" w:lineRule="auto"/>
        <w:ind w:left="567" w:right="-1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</w:t>
      </w:r>
      <w:r w:rsidRPr="00EF56FE">
        <w:rPr>
          <w:rFonts w:ascii="Times New Roman" w:eastAsia="Times New Roman" w:hAnsi="Times New Roman" w:cs="Times New Roman"/>
          <w:iCs/>
          <w:spacing w:val="-3"/>
          <w:sz w:val="28"/>
          <w:szCs w:val="24"/>
          <w:lang w:eastAsia="ru-RU"/>
        </w:rPr>
        <w:t> Документа, подтверждающего согласование с соответствующим органом политической партии, иного общественного объединения</w:t>
      </w:r>
      <w:r w:rsidRPr="00EF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6FE">
        <w:rPr>
          <w:rFonts w:ascii="Times New Roman" w:eastAsia="Times New Roman" w:hAnsi="Times New Roman" w:cs="Times New Roman"/>
          <w:iCs/>
          <w:spacing w:val="-3"/>
          <w:sz w:val="28"/>
          <w:szCs w:val="24"/>
          <w:lang w:eastAsia="ru-RU"/>
        </w:rPr>
        <w:t>кандидатуры, выдвигаемой в качестве кандидата, если такое согласование предусмотрено уставом политической партии, уставом иного общественного объединения</w:t>
      </w:r>
      <w:r w:rsidRPr="00EF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6FE" w:rsidRPr="00EF56FE" w:rsidRDefault="00EF56FE" w:rsidP="00EF56FE">
      <w:pPr>
        <w:widowControl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F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1.3.5. Заявления кандидата о согласии баллотироваться по соответствующему одномандатному (многомандатному) избирательному округу с обязательством в случае избрания прекратить деятельность, несовместимую со статусом депутата </w:t>
      </w:r>
      <w:r w:rsidRPr="00EF56F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(рекомендуемый образец формы-приложение 5).</w:t>
      </w:r>
      <w:r w:rsidRPr="00EF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F56F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Если у кандидата имелась или имеется судимость, </w:t>
      </w:r>
      <w:r w:rsidRPr="00EF56F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  <w:t xml:space="preserve">в заявлении указываются сведения о судимости кандидата, а если судимость снята или погашена, </w:t>
      </w:r>
      <w:r w:rsidRPr="00EF56FE">
        <w:rPr>
          <w:rFonts w:ascii="Times New Roman" w:eastAsia="Times New Roman" w:hAnsi="Times New Roman" w:cs="Times New Roman"/>
          <w:color w:val="000000"/>
          <w:spacing w:val="-1"/>
          <w:sz w:val="28"/>
          <w:szCs w:val="20"/>
          <w:lang w:eastAsia="ru-RU"/>
        </w:rPr>
        <w:t>–</w:t>
      </w:r>
      <w:r w:rsidRPr="00EF56F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также сведения о дате снятия или погашения судимости.</w:t>
      </w:r>
    </w:p>
    <w:p w:rsidR="00EF56FE" w:rsidRPr="00EF56FE" w:rsidRDefault="00EF56FE" w:rsidP="00EF56FE">
      <w:pPr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6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Примечание: </w:t>
      </w:r>
      <w:r w:rsidRPr="00EF5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подпунктом 58 статьи 2 Федерального закона от 12 июня 2002 года № 67-ФЗ «Об основных гарантиях избирательных прав и права на участие </w:t>
      </w:r>
      <w:r w:rsidRPr="00EF5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референдуме граждан Российской Федерации» </w:t>
      </w:r>
      <w:r w:rsidRPr="00EF56F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сведения о судимости кандидата</w:t>
      </w:r>
      <w:r w:rsidRPr="00EF5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сведения </w:t>
      </w:r>
      <w:r w:rsidRPr="00EF56F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EF56FE" w:rsidRPr="00EF56FE" w:rsidRDefault="00EF56FE" w:rsidP="00EF56FE">
      <w:pPr>
        <w:widowControl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6FE">
        <w:rPr>
          <w:rFonts w:ascii="Times New Roman" w:eastAsia="Times New Roman" w:hAnsi="Times New Roman" w:cs="Times New Roman"/>
          <w:sz w:val="28"/>
          <w:szCs w:val="20"/>
          <w:lang w:eastAsia="ru-RU"/>
        </w:rPr>
        <w:t>1.3.6. Копии паспорта (отдельных страниц паспорта, определенных ЦИК России) или документа, заменяющего паспорт гражданина Российской Федерации, заверенным кандидатом. При этом предъявляется оригинал  документа.</w:t>
      </w:r>
    </w:p>
    <w:p w:rsidR="00EF56FE" w:rsidRPr="00EF56FE" w:rsidRDefault="00EF56FE" w:rsidP="00EF56FE">
      <w:pPr>
        <w:widowControl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FE">
        <w:rPr>
          <w:rFonts w:ascii="Times New Roman" w:eastAsia="Times New Roman" w:hAnsi="Times New Roman" w:cs="Times New Roman"/>
          <w:sz w:val="28"/>
          <w:szCs w:val="20"/>
          <w:lang w:eastAsia="ru-RU"/>
        </w:rPr>
        <w:t>1.3.7. Заверенные кандидатом копии документа (документов), подтверждающего (подтверждающих) сведения о профессиональном образовании кандидата, указанные в заявлении кандидата о согласии баллотироваться.</w:t>
      </w:r>
      <w:r w:rsidRPr="00EF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56FE" w:rsidRPr="00EF56FE" w:rsidRDefault="00EF56FE" w:rsidP="00EF56FE">
      <w:pPr>
        <w:widowControl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56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1.3.8. Заверенные кандидатом копии документа (копия трудовой книжки либо выписки из трудовой книжки, либо справки с основного места работы) или иного документа, подтверждающего указанные </w:t>
      </w:r>
      <w:r w:rsidRPr="00EF56F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в заявлении сведения об основном месте работы или службы кандидата, </w:t>
      </w:r>
      <w:r w:rsidRPr="00EF56F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 занимаемой должности. При отсутствии основного места работы или службы кандидата представляется копия документа, подтверждающего род занятий кандидата, также заверенная кандидатом. </w:t>
      </w:r>
    </w:p>
    <w:p w:rsidR="00EF56FE" w:rsidRPr="00EF56FE" w:rsidRDefault="00EF56FE" w:rsidP="00EF56FE">
      <w:pPr>
        <w:widowControl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pacing w:val="-14"/>
          <w:sz w:val="28"/>
          <w:szCs w:val="20"/>
          <w:lang w:eastAsia="ru-RU"/>
        </w:rPr>
      </w:pPr>
      <w:r w:rsidRPr="00EF56FE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Примечание:</w:t>
      </w:r>
      <w:r w:rsidRPr="00EF56FE">
        <w:rPr>
          <w:rFonts w:ascii="Arial" w:eastAsia="Times New Roman" w:hAnsi="Arial" w:cs="Arial"/>
          <w:sz w:val="24"/>
          <w:szCs w:val="24"/>
          <w:lang w:eastAsia="ru-RU"/>
        </w:rPr>
        <w:t xml:space="preserve"> Если кандидат занимается предпринимательской, творческой или иной деятельностью, приносящей ему доход, то в качестве рода занятий указывается: индивидуальный предприниматель, член (глава) крестьянского (фермерского) хозяйства, ведение личного подсобного хозяйства, художник, писатель, композитор, иное. Под родом занятий понимается также статус неработающих кандидатов: пенсионер, безработный, учащийся (с указанием наименования учебного заведения), домохозяйка, временно неработающий (при отсутствии места работы для </w:t>
      </w:r>
      <w:r w:rsidRPr="00EF56F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кандидатов, не являющихся пенсионерами либо не имеющих статуса безработного). Документами, подтверждающими место работы, должность либо род занятий кандидата являются: трудовая книжка, лицензия, билет члена творческого союза либо иные установленные действующим законодательством документы</w:t>
      </w:r>
      <w:r w:rsidRPr="00EF56FE">
        <w:rPr>
          <w:rFonts w:ascii="Times New Roman" w:eastAsia="Batang" w:hAnsi="Times New Roman" w:cs="Times New Roman"/>
          <w:sz w:val="28"/>
          <w:szCs w:val="20"/>
          <w:vertAlign w:val="superscript"/>
          <w:lang w:eastAsia="ru-RU"/>
        </w:rPr>
        <w:footnoteReference w:id="1"/>
      </w:r>
      <w:r w:rsidRPr="00EF56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F56FE" w:rsidRPr="00EF56FE" w:rsidRDefault="00EF56FE" w:rsidP="00EF56FE">
      <w:pPr>
        <w:autoSpaceDE w:val="0"/>
        <w:autoSpaceDN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5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1.3.9. Заверенной кандидатом </w:t>
      </w: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удостоверения депутата или справки из представительного органа об осуществлении кандидатом полномочий депутата на непостоянной основе</w:t>
      </w:r>
      <w:r w:rsidRPr="00EF56FE">
        <w:rPr>
          <w:rFonts w:ascii="Times New Roman" w:eastAsia="Batang" w:hAnsi="Times New Roman" w:cs="Times New Roman"/>
          <w:sz w:val="28"/>
          <w:szCs w:val="24"/>
          <w:vertAlign w:val="superscript"/>
          <w:lang w:eastAsia="ru-RU"/>
        </w:rPr>
        <w:footnoteReference w:id="2"/>
      </w:r>
      <w:r w:rsidRPr="00EF5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56F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(рекомендуемый образец формы - приложение 7).</w:t>
      </w:r>
    </w:p>
    <w:p w:rsidR="00EF56FE" w:rsidRPr="00EF56FE" w:rsidRDefault="00EF56FE" w:rsidP="00EF56FE">
      <w:pPr>
        <w:tabs>
          <w:tab w:val="center" w:pos="9497"/>
        </w:tabs>
        <w:autoSpaceDE w:val="0"/>
        <w:autoSpaceDN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6FE">
        <w:rPr>
          <w:rFonts w:ascii="Times New Roman" w:eastAsia="Times New Roman" w:hAnsi="Times New Roman" w:cs="Times New Roman"/>
          <w:sz w:val="28"/>
          <w:szCs w:val="24"/>
          <w:lang w:eastAsia="ru-RU"/>
        </w:rPr>
        <w:t>1.3.10. Справка, иной 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Pr="00EF56FE">
        <w:rPr>
          <w:rFonts w:ascii="Times New Roman" w:eastAsia="Batang" w:hAnsi="Times New Roman" w:cs="Times New Roman"/>
          <w:sz w:val="28"/>
          <w:szCs w:val="24"/>
          <w:vertAlign w:val="superscript"/>
          <w:lang w:eastAsia="ru-RU"/>
        </w:rPr>
        <w:footnoteReference w:id="3"/>
      </w:r>
      <w:r w:rsidRPr="00EF5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Pr="00EF56F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(рекомендуемый образец формы – приложение 8)</w:t>
      </w:r>
      <w:r w:rsidRPr="00EF5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F56FE" w:rsidRPr="00EF56FE" w:rsidRDefault="00EF56FE" w:rsidP="00EF56FE">
      <w:pPr>
        <w:autoSpaceDE w:val="0"/>
        <w:autoSpaceDN w:val="0"/>
        <w:spacing w:after="0" w:line="240" w:lineRule="auto"/>
        <w:ind w:left="567"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56FE">
        <w:rPr>
          <w:rFonts w:ascii="Times New Roman" w:eastAsia="Times New Roman" w:hAnsi="Times New Roman" w:cs="Times New Roman"/>
          <w:sz w:val="28"/>
          <w:szCs w:val="24"/>
          <w:lang w:eastAsia="ru-RU"/>
        </w:rPr>
        <w:t>1.3.11. В случае если кандидат менял фамилию, или имя, или отчество – копии соответствующих документов.</w:t>
      </w:r>
    </w:p>
    <w:p w:rsidR="00EF56FE" w:rsidRPr="00EF56FE" w:rsidRDefault="00EF56FE" w:rsidP="00EF56FE">
      <w:pPr>
        <w:tabs>
          <w:tab w:val="center" w:pos="9497"/>
        </w:tabs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1.3.12. </w:t>
      </w: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должны быть представлены сведения о размере </w:t>
      </w: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 источниках доходов кандидата, а также об имуществе, принадлежащем кандидату на праве собственности (в том числе совместной собственности), о счетах (вкладах) в банках, ценных бумагах. </w:t>
      </w:r>
    </w:p>
    <w:p w:rsidR="00EF56FE" w:rsidRPr="00EF56FE" w:rsidRDefault="00EF56FE" w:rsidP="00EF56FE">
      <w:pPr>
        <w:autoSpaceDE w:val="0"/>
        <w:autoSpaceDN w:val="0"/>
        <w:adjustRightInd w:val="0"/>
        <w:spacing w:after="0" w:line="240" w:lineRule="auto"/>
        <w:ind w:left="567" w:right="415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Указанные сведения представляются по </w:t>
      </w:r>
      <w:hyperlink r:id="rId6" w:history="1">
        <w:r w:rsidRPr="00EF56F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форме</w:t>
        </w:r>
      </w:hyperlink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Федеральному закону. </w:t>
      </w:r>
    </w:p>
    <w:p w:rsidR="00EF56FE" w:rsidRPr="00EF56FE" w:rsidRDefault="00EF56FE" w:rsidP="00EF56FE">
      <w:pPr>
        <w:tabs>
          <w:tab w:val="center" w:pos="9498"/>
        </w:tabs>
        <w:autoSpaceDE w:val="0"/>
        <w:autoSpaceDN w:val="0"/>
        <w:adjustRightInd w:val="0"/>
        <w:spacing w:after="0" w:line="240" w:lineRule="auto"/>
        <w:ind w:left="567" w:right="-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При выборах депутатов представительных органов муниципальных образований, при которых избирательные округа образуются </w:t>
      </w: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со средней нормой представительства избирателей, не </w:t>
      </w: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превышающей пяти тысяч избирателей, кандидаты не обязаны представлять в соответствующую избирательную комиссию сведения, предусмотренные настоящим пунктом.</w:t>
      </w:r>
    </w:p>
    <w:p w:rsidR="00EF56FE" w:rsidRPr="00EF56FE" w:rsidRDefault="00EF56FE" w:rsidP="00EF56FE">
      <w:pPr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6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1.3.13.</w:t>
      </w: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выборах в представительный орган муниципального образования, назначенных в связи с роспуском представительного органа муниципального образования на основании </w:t>
      </w:r>
      <w:hyperlink r:id="rId7" w:history="1">
        <w:r w:rsidRPr="00EF56F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части 2.1 статьи 73</w:t>
        </w:r>
      </w:hyperlink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кандидат в депутаты из числа лиц, которые являлись депутатами данного органа и в отношении которых судом установлен факт отсутствия вины за не проведение данным представительным органом муниципального образования правомочного заседания </w:t>
      </w:r>
      <w:r w:rsidRPr="00EF5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трех месяцев подряд, представляет дополнительно указанное решение суда, вступившее в законную силу.</w:t>
      </w:r>
    </w:p>
    <w:p w:rsidR="00EF56FE" w:rsidRPr="00EF56FE" w:rsidRDefault="00EF56FE" w:rsidP="00EF56FE">
      <w:pPr>
        <w:shd w:val="clear" w:color="auto" w:fill="FFFFFF"/>
        <w:spacing w:after="0" w:line="322" w:lineRule="atLeast"/>
        <w:ind w:left="567" w:right="415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645" w:rsidRDefault="00020645"/>
    <w:sectPr w:rsidR="0002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F8" w:rsidRDefault="00C859F8" w:rsidP="00EF56FE">
      <w:pPr>
        <w:spacing w:after="0" w:line="240" w:lineRule="auto"/>
      </w:pPr>
      <w:r>
        <w:separator/>
      </w:r>
    </w:p>
  </w:endnote>
  <w:endnote w:type="continuationSeparator" w:id="0">
    <w:p w:rsidR="00C859F8" w:rsidRDefault="00C859F8" w:rsidP="00EF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F8" w:rsidRDefault="00C859F8" w:rsidP="00EF56FE">
      <w:pPr>
        <w:spacing w:after="0" w:line="240" w:lineRule="auto"/>
      </w:pPr>
      <w:r>
        <w:separator/>
      </w:r>
    </w:p>
  </w:footnote>
  <w:footnote w:type="continuationSeparator" w:id="0">
    <w:p w:rsidR="00C859F8" w:rsidRDefault="00C859F8" w:rsidP="00EF56FE">
      <w:pPr>
        <w:spacing w:after="0" w:line="240" w:lineRule="auto"/>
      </w:pPr>
      <w:r>
        <w:continuationSeparator/>
      </w:r>
    </w:p>
  </w:footnote>
  <w:footnote w:id="1">
    <w:p w:rsidR="00EF56FE" w:rsidRDefault="00EF56FE" w:rsidP="00EF56FE">
      <w:pPr>
        <w:pStyle w:val="a3"/>
        <w:rPr>
          <w:rFonts w:eastAsia="Times New Roman"/>
          <w:color w:val="000000"/>
          <w:sz w:val="18"/>
          <w:szCs w:val="18"/>
        </w:rPr>
      </w:pPr>
      <w:r>
        <w:rPr>
          <w:rStyle w:val="a5"/>
        </w:rPr>
        <w:footnoteRef/>
      </w:r>
      <w:r>
        <w:rPr>
          <w:sz w:val="18"/>
          <w:szCs w:val="18"/>
        </w:rPr>
        <w:t xml:space="preserve">Документом, подтверждающим сведения о месте работы кандидата и занимаемой им должности, является надлежащим образом оформленная справка с места работы кандидата о занимаемой им должности или заверенная </w:t>
      </w:r>
      <w:r>
        <w:rPr>
          <w:color w:val="000000"/>
          <w:sz w:val="18"/>
          <w:szCs w:val="18"/>
        </w:rPr>
        <w:t>копия трудовой книжки или заверенная копия выписки из трудовой книжки.</w:t>
      </w:r>
    </w:p>
    <w:p w:rsidR="00EF56FE" w:rsidRDefault="00EF56FE" w:rsidP="00EF56FE">
      <w:pPr>
        <w:pStyle w:val="a3"/>
        <w:rPr>
          <w:rFonts w:eastAsia="Times New Roman"/>
          <w:bCs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пенсионера, является </w:t>
      </w:r>
      <w:r>
        <w:rPr>
          <w:bCs/>
          <w:sz w:val="18"/>
          <w:szCs w:val="18"/>
        </w:rPr>
        <w:t xml:space="preserve">пенсионное удостоверение. </w:t>
      </w:r>
    </w:p>
    <w:p w:rsidR="00EF56FE" w:rsidRDefault="00EF56FE" w:rsidP="00EF56FE">
      <w:pPr>
        <w:pStyle w:val="a3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лица 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деятельности). </w:t>
      </w:r>
    </w:p>
    <w:p w:rsidR="00EF56FE" w:rsidRDefault="00EF56FE" w:rsidP="00EF56FE">
      <w:pPr>
        <w:pStyle w:val="a3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безработного, является справка органа, уполномоченного в сфере занятости населения. </w:t>
      </w:r>
    </w:p>
    <w:p w:rsidR="00EF56FE" w:rsidRDefault="00EF56FE" w:rsidP="00EF56FE">
      <w:pPr>
        <w:pStyle w:val="a3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 xml:space="preserve">Документом, подтверждающим статус учащегося, студента, является справка, выданная администрацией соответствующего учебного заведения. </w:t>
      </w:r>
    </w:p>
    <w:p w:rsidR="00EF56FE" w:rsidRDefault="00EF56FE" w:rsidP="00EF56FE">
      <w:pPr>
        <w:pStyle w:val="a3"/>
        <w:rPr>
          <w:rFonts w:eastAsia="Batang"/>
          <w:sz w:val="22"/>
        </w:rPr>
      </w:pPr>
      <w:r>
        <w:rPr>
          <w:sz w:val="18"/>
          <w:szCs w:val="18"/>
        </w:rPr>
        <w:t xml:space="preserve">Документальным подтверждением статуса домохозяйки (домохозяина) может служить  трудовая книжка с отметкой о последнем месте работы и соответствующее личное заявление с указанием этого статуса домохозяйки (домохозяина) либо только заявление. </w:t>
      </w:r>
    </w:p>
  </w:footnote>
  <w:footnote w:id="2">
    <w:p w:rsidR="00EF56FE" w:rsidRDefault="00EF56FE" w:rsidP="00EF56FE">
      <w:pPr>
        <w:pStyle w:val="a3"/>
      </w:pPr>
      <w:r>
        <w:rPr>
          <w:sz w:val="18"/>
          <w:szCs w:val="18"/>
        </w:rPr>
        <w:footnoteRef/>
      </w:r>
      <w:r>
        <w:t xml:space="preserve"> </w:t>
      </w:r>
      <w:r>
        <w:rPr>
          <w:sz w:val="18"/>
        </w:rPr>
        <w:t>Представляется в случае, если кандидат является депутатом и осуществляет свои полномочия на непостоянной основе.</w:t>
      </w:r>
    </w:p>
  </w:footnote>
  <w:footnote w:id="3">
    <w:p w:rsidR="00EF56FE" w:rsidRDefault="00EF56FE" w:rsidP="00EF56FE">
      <w:pPr>
        <w:pStyle w:val="Oaeno14-15"/>
        <w:spacing w:after="0" w:line="240" w:lineRule="auto"/>
        <w:ind w:firstLine="0"/>
      </w:pPr>
      <w:r>
        <w:rPr>
          <w:rStyle w:val="a5"/>
          <w:rFonts w:eastAsia="Batang"/>
          <w:sz w:val="20"/>
        </w:rPr>
        <w:footnoteRef/>
      </w:r>
      <w:r>
        <w:rPr>
          <w:sz w:val="20"/>
        </w:rPr>
        <w:t xml:space="preserve"> </w:t>
      </w:r>
      <w:r>
        <w:rPr>
          <w:sz w:val="18"/>
        </w:rPr>
        <w:t>С</w:t>
      </w:r>
      <w:r>
        <w:rPr>
          <w:rFonts w:eastAsia="Batang"/>
          <w:sz w:val="18"/>
        </w:rPr>
        <w:t>правка, иной документ представляется кандидатом, указавшим такие сведения в заявлении о согласии баллотироваться</w:t>
      </w:r>
      <w:r>
        <w:rPr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C5"/>
    <w:rsid w:val="00020645"/>
    <w:rsid w:val="000943C5"/>
    <w:rsid w:val="00530772"/>
    <w:rsid w:val="006E0F78"/>
    <w:rsid w:val="00846716"/>
    <w:rsid w:val="00C859F8"/>
    <w:rsid w:val="00E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A8F53-E15B-434F-A164-ECD0DD0E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56F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56FE"/>
    <w:rPr>
      <w:sz w:val="20"/>
      <w:szCs w:val="20"/>
    </w:rPr>
  </w:style>
  <w:style w:type="paragraph" w:customStyle="1" w:styleId="Oaeno14-15">
    <w:name w:val="Oaeno14-15"/>
    <w:rsid w:val="00EF56FE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F56F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67411CD868750E9E2B2F0AEF6A983993D12C4358AF02B2098D4D0D4488D63ED53FF131Y6Q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61B425C45E4DB5D9B1609E5840A66C848160CC3E1CBC2AB9592BADE1CAE85A6FA1A34675B3B07bDR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2019-07-05T13:57:00Z</dcterms:created>
  <dcterms:modified xsi:type="dcterms:W3CDTF">2019-07-05T13:57:00Z</dcterms:modified>
</cp:coreProperties>
</file>